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18A18">
      <w:pPr>
        <w:pStyle w:val="5"/>
        <w:numPr>
          <w:ilvl w:val="0"/>
          <w:numId w:val="0"/>
        </w:numPr>
        <w:jc w:val="both"/>
        <w:rPr>
          <w:rFonts w:hint="eastAsia" w:ascii="仿宋" w:hAnsi="仿宋" w:eastAsia="仿宋"/>
        </w:rPr>
      </w:pPr>
      <w:bookmarkStart w:id="0" w:name="_Toc420932054"/>
      <w:bookmarkStart w:id="1" w:name="_Toc456873137"/>
      <w:bookmarkStart w:id="2" w:name="_Toc203482676"/>
      <w:bookmarkStart w:id="3" w:name="_Toc206763567"/>
      <w:r>
        <w:rPr>
          <w:rFonts w:hint="eastAsia" w:ascii="仿宋" w:hAnsi="仿宋" w:eastAsia="仿宋"/>
        </w:rPr>
        <w:t>报价</w:t>
      </w:r>
      <w:bookmarkEnd w:id="0"/>
      <w:bookmarkEnd w:id="1"/>
      <w:r>
        <w:rPr>
          <w:rFonts w:hint="eastAsia" w:ascii="仿宋" w:hAnsi="仿宋" w:eastAsia="仿宋"/>
        </w:rPr>
        <w:t>单</w:t>
      </w:r>
      <w:bookmarkEnd w:id="2"/>
      <w:bookmarkEnd w:id="3"/>
    </w:p>
    <w:tbl>
      <w:tblPr>
        <w:tblStyle w:val="20"/>
        <w:tblW w:w="97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49"/>
        <w:gridCol w:w="1110"/>
        <w:gridCol w:w="6518"/>
      </w:tblGrid>
      <w:tr w14:paraId="553B5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tblHeader/>
          <w:jc w:val="center"/>
        </w:trPr>
        <w:tc>
          <w:tcPr>
            <w:tcW w:w="636" w:type="dxa"/>
            <w:vAlign w:val="center"/>
          </w:tcPr>
          <w:p w14:paraId="0F2A687E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序号</w:t>
            </w:r>
          </w:p>
        </w:tc>
        <w:tc>
          <w:tcPr>
            <w:tcW w:w="1449" w:type="dxa"/>
            <w:vAlign w:val="center"/>
          </w:tcPr>
          <w:p w14:paraId="4EF3676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服务项目</w:t>
            </w:r>
          </w:p>
        </w:tc>
        <w:tc>
          <w:tcPr>
            <w:tcW w:w="1110" w:type="dxa"/>
            <w:vAlign w:val="center"/>
          </w:tcPr>
          <w:p w14:paraId="5093366D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费用（元）</w:t>
            </w:r>
          </w:p>
        </w:tc>
        <w:tc>
          <w:tcPr>
            <w:tcW w:w="6518" w:type="dxa"/>
            <w:vAlign w:val="center"/>
          </w:tcPr>
          <w:p w14:paraId="405E67CF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  <w:t>服务内容简述</w:t>
            </w:r>
          </w:p>
        </w:tc>
      </w:tr>
      <w:tr w14:paraId="75B32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6" w:type="dxa"/>
            <w:vAlign w:val="center"/>
          </w:tcPr>
          <w:p w14:paraId="060337ED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449" w:type="dxa"/>
            <w:vAlign w:val="center"/>
          </w:tcPr>
          <w:p w14:paraId="7FAA7DD6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资料整理  </w:t>
            </w:r>
          </w:p>
          <w:p w14:paraId="4895CC68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统筹出版</w:t>
            </w:r>
          </w:p>
        </w:tc>
        <w:tc>
          <w:tcPr>
            <w:tcW w:w="1110" w:type="dxa"/>
            <w:vAlign w:val="center"/>
          </w:tcPr>
          <w:p w14:paraId="7308234E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1EF6A33D">
            <w:pP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稿件预审与整理：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对全书稿件进行格式规范化处理，统一体例、层级、图表编号及参考文献格式；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2.出版全流程统筹：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制定出版进度计划，协调作者、编校、排版、设计、印刷各环节衔接，把控关键节点；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.出版手续办理：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协助完成选题申报、书号申领（ISBN/CIP数据）、版权页信息核验、样书送缴等出版行政事务；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.质量全程监控：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对各环节成果进行质量抽检，确保符合国家新闻出版署规定的出版物质量标准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；</w:t>
            </w:r>
          </w:p>
          <w:p w14:paraId="3E160B84">
            <w:pPr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5.出版要求：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本书须在中央级出版社出版，或在学术出版、社科出版领域具有较高权威性和品牌影响力的出版社出版。</w:t>
            </w:r>
          </w:p>
        </w:tc>
      </w:tr>
      <w:tr w14:paraId="14062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6" w:type="dxa"/>
            <w:vAlign w:val="center"/>
          </w:tcPr>
          <w:p w14:paraId="60059B1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1449" w:type="dxa"/>
            <w:vAlign w:val="center"/>
          </w:tcPr>
          <w:p w14:paraId="2B382AD6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内容编校</w:t>
            </w:r>
          </w:p>
        </w:tc>
        <w:tc>
          <w:tcPr>
            <w:tcW w:w="1110" w:type="dxa"/>
            <w:vAlign w:val="center"/>
          </w:tcPr>
          <w:p w14:paraId="3A85F3A9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7ABB677C">
            <w:pPr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 三审三校全流程执行：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严格执行初审、复审、终审及一校、二校、三校流程，保留完整审校记录；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 政治导向把关：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对稿件内容进行政治性、思想性、导向性审核，确保符合国家出版方针政策；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 学术与专业规范：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核查专业术语、数据、引文、公式、图表标注的准确性与一致性；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 语言文字规范：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修正语法、标点、逻辑、知识性错误，优化语言表达，提升可读性；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5. 版权风险排查：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审核图片、字体、引用内容等版权合规性，规避侵权风险。</w:t>
            </w:r>
          </w:p>
        </w:tc>
      </w:tr>
      <w:tr w14:paraId="48910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36" w:type="dxa"/>
            <w:vAlign w:val="center"/>
          </w:tcPr>
          <w:p w14:paraId="009C15D8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449" w:type="dxa"/>
            <w:vAlign w:val="center"/>
          </w:tcPr>
          <w:p w14:paraId="214A7672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排版</w:t>
            </w:r>
          </w:p>
          <w:p w14:paraId="1AE8E5C4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（单色）</w:t>
            </w:r>
          </w:p>
        </w:tc>
        <w:tc>
          <w:tcPr>
            <w:tcW w:w="1110" w:type="dxa"/>
            <w:vAlign w:val="center"/>
          </w:tcPr>
          <w:p w14:paraId="51A4B8A2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1F87CE7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 内文版式设计：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根据图书类型（学术/教材/大众读物）定制版心、字号、行距、标题层级、页眉页脚等版式规范；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 图文混排与处理：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完成全书文字与图表、图片的精准排布，对图片进行基础修整（调色、裁切、分辨率优化）；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 排版文件输出：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生成符合印刷标准的高精度PDF文件（含出血、拼版），同时提供可编辑源文件；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 校改配合：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配合三校流程进行多轮改样，确保修改无遗漏、格式无串版。</w:t>
            </w:r>
          </w:p>
        </w:tc>
      </w:tr>
      <w:tr w14:paraId="7B2B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6" w:type="dxa"/>
            <w:vAlign w:val="center"/>
          </w:tcPr>
          <w:p w14:paraId="204F5E7E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449" w:type="dxa"/>
            <w:vAlign w:val="center"/>
          </w:tcPr>
          <w:p w14:paraId="5DAFEA2F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封面设计</w:t>
            </w:r>
          </w:p>
        </w:tc>
        <w:tc>
          <w:tcPr>
            <w:tcW w:w="1110" w:type="dxa"/>
            <w:vAlign w:val="center"/>
          </w:tcPr>
          <w:p w14:paraId="3906F45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1C9BDA93">
            <w:pPr>
              <w:bidi w:val="0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1. 创意方案设计：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基于图书内容与目标读者群体，提供不少于3套封面创意方案（含不同构图、色调、风格方向）；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2. 视觉完稿制作：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确定方案后进行精细化完稿，包括封面、封底、书脊、勒口（如适用）的完整设计；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3. 工艺与材质建议：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结合预算提供覆膜、烫金、UV、压纹等印后工艺建议，提升成书品质；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4. 打样校色：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配合印前打样，进行色彩校正与细节调整，确保印装效果与设计稿一致。</w:t>
            </w:r>
          </w:p>
        </w:tc>
      </w:tr>
      <w:tr w14:paraId="038DC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  <w:jc w:val="center"/>
        </w:trPr>
        <w:tc>
          <w:tcPr>
            <w:tcW w:w="636" w:type="dxa"/>
            <w:tcBorders>
              <w:bottom w:val="single" w:color="auto" w:sz="4" w:space="0"/>
            </w:tcBorders>
            <w:vAlign w:val="center"/>
          </w:tcPr>
          <w:p w14:paraId="408B8E51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449" w:type="dxa"/>
            <w:tcBorders>
              <w:bottom w:val="single" w:color="auto" w:sz="4" w:space="0"/>
            </w:tcBorders>
            <w:vAlign w:val="center"/>
          </w:tcPr>
          <w:p w14:paraId="3F9B327C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 xml:space="preserve">税费 </w:t>
            </w:r>
          </w:p>
          <w:p w14:paraId="0581A544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服务费</w:t>
            </w:r>
          </w:p>
        </w:tc>
        <w:tc>
          <w:tcPr>
            <w:tcW w:w="1110" w:type="dxa"/>
            <w:vAlign w:val="center"/>
          </w:tcPr>
          <w:p w14:paraId="1CF1805E">
            <w:pPr>
              <w:bidi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  <w:tc>
          <w:tcPr>
            <w:tcW w:w="6518" w:type="dxa"/>
            <w:vAlign w:val="center"/>
          </w:tcPr>
          <w:tbl>
            <w:tblPr>
              <w:tblStyle w:val="19"/>
              <w:tblW w:w="6591" w:type="dxa"/>
              <w:tblInd w:w="-192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6591"/>
            </w:tblGrid>
            <w:tr w14:paraId="4CEE5C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rHeight w:val="2769" w:hRule="atLeast"/>
              </w:trPr>
              <w:tc>
                <w:tcPr>
                  <w:tcW w:w="6591" w:type="dxa"/>
                  <w:shd w:val="clear" w:color="auto" w:fill="FFFFFF"/>
                  <w:tcMar>
                    <w:top w:w="120" w:type="dxa"/>
                    <w:left w:w="192" w:type="dxa"/>
                    <w:bottom w:w="120" w:type="dxa"/>
                    <w:right w:w="0" w:type="dxa"/>
                  </w:tcMar>
                  <w:vAlign w:val="center"/>
                </w:tcPr>
                <w:p w14:paraId="100B9DE1">
                  <w:pPr>
                    <w:bidi w:val="0"/>
                    <w:rPr>
                      <w:rFonts w:hint="eastAsia" w:ascii="仿宋" w:hAnsi="仿宋" w:eastAsia="仿宋" w:cs="仿宋"/>
                      <w:i w:val="0"/>
                      <w:iCs w:val="0"/>
                      <w:caps w:val="0"/>
                      <w:color w:val="0F1115"/>
                      <w:spacing w:val="0"/>
                      <w:sz w:val="24"/>
                      <w:szCs w:val="24"/>
                      <w:shd w:val="clear" w:fill="FFFFFF"/>
                      <w:lang w:val="en-US" w:eastAsia="zh-CN"/>
                    </w:rPr>
                  </w:pP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t>1. 增值税及附加：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t>按照国家规定税率（图书出版服务适用税率）计取；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t>2. 项目管理服务费：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t>涵盖项目对接、进度跟踪、协调沟通、质量抽检、供应商协调等全过程管理服务；</w:t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br w:type="textWrapping"/>
                  </w:r>
                  <w:r>
                    <w:rPr>
                      <w:rFonts w:hint="eastAsia" w:ascii="仿宋" w:hAnsi="仿宋" w:eastAsia="仿宋" w:cs="仿宋"/>
                      <w:b/>
                      <w:bCs/>
                      <w:sz w:val="24"/>
                      <w:szCs w:val="24"/>
                      <w:lang w:val="en-US" w:eastAsia="zh-CN"/>
                    </w:rPr>
                    <w:t>3. 杂项费用预留：</w:t>
                  </w:r>
                  <w:r>
                    <w:rPr>
                      <w:rFonts w:hint="eastAsia" w:ascii="仿宋" w:hAnsi="仿宋" w:eastAsia="仿宋" w:cs="仿宋"/>
                      <w:b w:val="0"/>
                      <w:bCs w:val="0"/>
                      <w:sz w:val="24"/>
                      <w:szCs w:val="24"/>
                      <w:lang w:val="en-US" w:eastAsia="zh-CN"/>
                    </w:rPr>
                    <w:t>包含文件传输、资料打印、样书寄送等出版过程中产生的零星费用。</w:t>
                  </w:r>
                </w:p>
              </w:tc>
            </w:tr>
          </w:tbl>
          <w:p w14:paraId="21455149">
            <w:pPr>
              <w:bidi w:val="0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</w:p>
        </w:tc>
      </w:tr>
      <w:tr w14:paraId="60551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20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38AF0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  <w:t>合计总金额</w:t>
            </w:r>
          </w:p>
        </w:tc>
        <w:tc>
          <w:tcPr>
            <w:tcW w:w="1110" w:type="dxa"/>
            <w:tcBorders>
              <w:left w:val="single" w:color="auto" w:sz="4" w:space="0"/>
            </w:tcBorders>
            <w:vAlign w:val="center"/>
          </w:tcPr>
          <w:p w14:paraId="14DEC1A6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518" w:type="dxa"/>
            <w:vAlign w:val="center"/>
          </w:tcPr>
          <w:p w14:paraId="09601D58">
            <w:pPr>
              <w:widowControl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vertAlign w:val="baseline"/>
                <w:lang w:val="en-US" w:eastAsia="zh-CN" w:bidi="ar-SA"/>
              </w:rPr>
              <w:t>注：以上报价均含税。</w:t>
            </w:r>
          </w:p>
        </w:tc>
      </w:tr>
    </w:tbl>
    <w:p w14:paraId="611EF426">
      <w:pPr>
        <w:pStyle w:val="2"/>
        <w:ind w:left="0" w:leftChars="0" w:firstLine="0" w:firstLineChars="0"/>
        <w:rPr>
          <w:rFonts w:hint="eastAsia" w:ascii="仿宋" w:hAnsi="仿宋" w:eastAsia="仿宋" w:cs="仿宋"/>
          <w:sz w:val="21"/>
          <w:szCs w:val="21"/>
        </w:rPr>
      </w:pPr>
    </w:p>
    <w:p w14:paraId="3FC71821">
      <w:pPr>
        <w:rPr>
          <w:rFonts w:hint="eastAsia" w:ascii="仿宋" w:hAnsi="仿宋" w:eastAsia="仿宋" w:cs="仿宋"/>
          <w:sz w:val="21"/>
          <w:szCs w:val="21"/>
        </w:rPr>
      </w:pPr>
    </w:p>
    <w:p w14:paraId="11D6A4FB">
      <w:pPr>
        <w:pStyle w:val="2"/>
        <w:ind w:left="0" w:leftChars="0" w:firstLine="0" w:firstLineChars="0"/>
        <w:rPr>
          <w:rFonts w:hint="default" w:eastAsia="仿宋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拟在</w:t>
      </w:r>
      <w:r>
        <w:rPr>
          <w:rFonts w:hint="eastAsia" w:ascii="仿宋" w:hAnsi="仿宋" w:eastAsia="仿宋" w:cs="仿宋"/>
          <w:sz w:val="21"/>
          <w:szCs w:val="21"/>
          <w:u w:val="single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21"/>
          <w:szCs w:val="21"/>
          <w:u w:val="none"/>
          <w:lang w:val="en-US" w:eastAsia="zh-CN"/>
        </w:rPr>
        <w:t>出版社出版</w:t>
      </w:r>
      <w:bookmarkStart w:id="4" w:name="_GoBack"/>
      <w:bookmarkEnd w:id="4"/>
    </w:p>
    <w:sectPr>
      <w:headerReference r:id="rId3" w:type="default"/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CJK JP Regular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A46B2">
    <w:pPr>
      <w:pStyle w:val="13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602"/>
    <w:rsid w:val="00016783"/>
    <w:rsid w:val="00023C56"/>
    <w:rsid w:val="00026075"/>
    <w:rsid w:val="00032923"/>
    <w:rsid w:val="000417FE"/>
    <w:rsid w:val="000562C5"/>
    <w:rsid w:val="00066A85"/>
    <w:rsid w:val="00071073"/>
    <w:rsid w:val="0009182B"/>
    <w:rsid w:val="000A331B"/>
    <w:rsid w:val="000A46DC"/>
    <w:rsid w:val="000C0CF3"/>
    <w:rsid w:val="000F0C24"/>
    <w:rsid w:val="000F5C57"/>
    <w:rsid w:val="000F6A8A"/>
    <w:rsid w:val="001133B5"/>
    <w:rsid w:val="00125762"/>
    <w:rsid w:val="001304A5"/>
    <w:rsid w:val="001328CB"/>
    <w:rsid w:val="00133A27"/>
    <w:rsid w:val="00150A8D"/>
    <w:rsid w:val="001633FD"/>
    <w:rsid w:val="00180733"/>
    <w:rsid w:val="001816D8"/>
    <w:rsid w:val="00192143"/>
    <w:rsid w:val="001A2ABC"/>
    <w:rsid w:val="001A3577"/>
    <w:rsid w:val="001A5577"/>
    <w:rsid w:val="001B7EF1"/>
    <w:rsid w:val="001E438B"/>
    <w:rsid w:val="001E7265"/>
    <w:rsid w:val="001F23F4"/>
    <w:rsid w:val="001F7133"/>
    <w:rsid w:val="00201A29"/>
    <w:rsid w:val="00211D28"/>
    <w:rsid w:val="002212C2"/>
    <w:rsid w:val="00231581"/>
    <w:rsid w:val="002325E8"/>
    <w:rsid w:val="0024062D"/>
    <w:rsid w:val="00242B58"/>
    <w:rsid w:val="002449F1"/>
    <w:rsid w:val="002523BB"/>
    <w:rsid w:val="0026369A"/>
    <w:rsid w:val="00266393"/>
    <w:rsid w:val="00273A9B"/>
    <w:rsid w:val="00283993"/>
    <w:rsid w:val="0029617E"/>
    <w:rsid w:val="002B40CB"/>
    <w:rsid w:val="002B4EF6"/>
    <w:rsid w:val="002C5864"/>
    <w:rsid w:val="002D0B49"/>
    <w:rsid w:val="002D2FD6"/>
    <w:rsid w:val="002D4AE6"/>
    <w:rsid w:val="002D76EF"/>
    <w:rsid w:val="002E774C"/>
    <w:rsid w:val="002F3AD6"/>
    <w:rsid w:val="00303BAB"/>
    <w:rsid w:val="00320832"/>
    <w:rsid w:val="00334420"/>
    <w:rsid w:val="00351FF2"/>
    <w:rsid w:val="00352DED"/>
    <w:rsid w:val="00355844"/>
    <w:rsid w:val="00355C6D"/>
    <w:rsid w:val="00357118"/>
    <w:rsid w:val="00362154"/>
    <w:rsid w:val="003752C8"/>
    <w:rsid w:val="0037666F"/>
    <w:rsid w:val="0038000C"/>
    <w:rsid w:val="00395F61"/>
    <w:rsid w:val="003A0016"/>
    <w:rsid w:val="003A59A4"/>
    <w:rsid w:val="003B3345"/>
    <w:rsid w:val="003B4278"/>
    <w:rsid w:val="003B5E10"/>
    <w:rsid w:val="003B7AA9"/>
    <w:rsid w:val="003E1859"/>
    <w:rsid w:val="00420DBC"/>
    <w:rsid w:val="00433F51"/>
    <w:rsid w:val="00434B99"/>
    <w:rsid w:val="00434EC5"/>
    <w:rsid w:val="00460C7D"/>
    <w:rsid w:val="004708DB"/>
    <w:rsid w:val="00470CEF"/>
    <w:rsid w:val="00475742"/>
    <w:rsid w:val="004A4857"/>
    <w:rsid w:val="004A7330"/>
    <w:rsid w:val="004B0A1A"/>
    <w:rsid w:val="004B1753"/>
    <w:rsid w:val="004B17C5"/>
    <w:rsid w:val="004B787D"/>
    <w:rsid w:val="004C0E32"/>
    <w:rsid w:val="004D13FE"/>
    <w:rsid w:val="004D687C"/>
    <w:rsid w:val="004E20D3"/>
    <w:rsid w:val="004E718B"/>
    <w:rsid w:val="004F4AB6"/>
    <w:rsid w:val="0050368A"/>
    <w:rsid w:val="00507C48"/>
    <w:rsid w:val="00517C44"/>
    <w:rsid w:val="00522598"/>
    <w:rsid w:val="00523B88"/>
    <w:rsid w:val="00526624"/>
    <w:rsid w:val="0052722D"/>
    <w:rsid w:val="00531186"/>
    <w:rsid w:val="005517C2"/>
    <w:rsid w:val="00573DEC"/>
    <w:rsid w:val="00576A48"/>
    <w:rsid w:val="005C1004"/>
    <w:rsid w:val="005C2763"/>
    <w:rsid w:val="005C4B09"/>
    <w:rsid w:val="005C6728"/>
    <w:rsid w:val="005E375A"/>
    <w:rsid w:val="005E5F89"/>
    <w:rsid w:val="005F0DA6"/>
    <w:rsid w:val="005F319C"/>
    <w:rsid w:val="005F5C52"/>
    <w:rsid w:val="006047E6"/>
    <w:rsid w:val="00605248"/>
    <w:rsid w:val="00606C02"/>
    <w:rsid w:val="006100B7"/>
    <w:rsid w:val="0062634E"/>
    <w:rsid w:val="00631664"/>
    <w:rsid w:val="006354EF"/>
    <w:rsid w:val="00636B6C"/>
    <w:rsid w:val="006462BB"/>
    <w:rsid w:val="00672C59"/>
    <w:rsid w:val="00673589"/>
    <w:rsid w:val="00683074"/>
    <w:rsid w:val="00692B1A"/>
    <w:rsid w:val="006A201F"/>
    <w:rsid w:val="006A26AE"/>
    <w:rsid w:val="006B0979"/>
    <w:rsid w:val="006B2D90"/>
    <w:rsid w:val="006C2834"/>
    <w:rsid w:val="006C3091"/>
    <w:rsid w:val="006C70DA"/>
    <w:rsid w:val="006D5A31"/>
    <w:rsid w:val="006D69C2"/>
    <w:rsid w:val="006E0242"/>
    <w:rsid w:val="007062F3"/>
    <w:rsid w:val="00707599"/>
    <w:rsid w:val="00712C4D"/>
    <w:rsid w:val="00721B99"/>
    <w:rsid w:val="00724F4C"/>
    <w:rsid w:val="00734C01"/>
    <w:rsid w:val="00743C7F"/>
    <w:rsid w:val="007559AF"/>
    <w:rsid w:val="007563B8"/>
    <w:rsid w:val="0076552B"/>
    <w:rsid w:val="0077180B"/>
    <w:rsid w:val="00782D87"/>
    <w:rsid w:val="00784CD2"/>
    <w:rsid w:val="00785602"/>
    <w:rsid w:val="007867C5"/>
    <w:rsid w:val="007A2AD7"/>
    <w:rsid w:val="007B2A89"/>
    <w:rsid w:val="007B4240"/>
    <w:rsid w:val="007D5845"/>
    <w:rsid w:val="007F19F5"/>
    <w:rsid w:val="00810850"/>
    <w:rsid w:val="00811F43"/>
    <w:rsid w:val="00813CE7"/>
    <w:rsid w:val="00814164"/>
    <w:rsid w:val="00845A91"/>
    <w:rsid w:val="00854582"/>
    <w:rsid w:val="00866282"/>
    <w:rsid w:val="00873E7A"/>
    <w:rsid w:val="00875A7A"/>
    <w:rsid w:val="00880E03"/>
    <w:rsid w:val="008B64A0"/>
    <w:rsid w:val="008D01F5"/>
    <w:rsid w:val="008D6EA5"/>
    <w:rsid w:val="008E562C"/>
    <w:rsid w:val="008F0FBD"/>
    <w:rsid w:val="00922F13"/>
    <w:rsid w:val="00924440"/>
    <w:rsid w:val="00932E08"/>
    <w:rsid w:val="00957FDC"/>
    <w:rsid w:val="009707D6"/>
    <w:rsid w:val="00973041"/>
    <w:rsid w:val="00997D67"/>
    <w:rsid w:val="009B2430"/>
    <w:rsid w:val="009B43AF"/>
    <w:rsid w:val="009C6A2C"/>
    <w:rsid w:val="009D5685"/>
    <w:rsid w:val="009E2B03"/>
    <w:rsid w:val="009E5604"/>
    <w:rsid w:val="009F38C3"/>
    <w:rsid w:val="009F5173"/>
    <w:rsid w:val="00A0531D"/>
    <w:rsid w:val="00A075AC"/>
    <w:rsid w:val="00A12199"/>
    <w:rsid w:val="00A12899"/>
    <w:rsid w:val="00A3520E"/>
    <w:rsid w:val="00A36417"/>
    <w:rsid w:val="00A405FB"/>
    <w:rsid w:val="00A74BD1"/>
    <w:rsid w:val="00A87310"/>
    <w:rsid w:val="00AB0CFE"/>
    <w:rsid w:val="00AB0F70"/>
    <w:rsid w:val="00AC5A61"/>
    <w:rsid w:val="00AD3A3C"/>
    <w:rsid w:val="00AF2C95"/>
    <w:rsid w:val="00AF4B66"/>
    <w:rsid w:val="00B0001D"/>
    <w:rsid w:val="00B12C28"/>
    <w:rsid w:val="00B16C2D"/>
    <w:rsid w:val="00B23934"/>
    <w:rsid w:val="00B35C26"/>
    <w:rsid w:val="00B430D1"/>
    <w:rsid w:val="00B46F1E"/>
    <w:rsid w:val="00B67B98"/>
    <w:rsid w:val="00B719F5"/>
    <w:rsid w:val="00B74E43"/>
    <w:rsid w:val="00B770BE"/>
    <w:rsid w:val="00B77241"/>
    <w:rsid w:val="00B8369A"/>
    <w:rsid w:val="00BA4675"/>
    <w:rsid w:val="00BC3AE8"/>
    <w:rsid w:val="00BC5134"/>
    <w:rsid w:val="00BC598E"/>
    <w:rsid w:val="00BD394D"/>
    <w:rsid w:val="00BE3669"/>
    <w:rsid w:val="00C107EE"/>
    <w:rsid w:val="00C24D8D"/>
    <w:rsid w:val="00C35B57"/>
    <w:rsid w:val="00C44CA7"/>
    <w:rsid w:val="00C56E0B"/>
    <w:rsid w:val="00C63C71"/>
    <w:rsid w:val="00C73F88"/>
    <w:rsid w:val="00C80E52"/>
    <w:rsid w:val="00C9221B"/>
    <w:rsid w:val="00C93F89"/>
    <w:rsid w:val="00C94E60"/>
    <w:rsid w:val="00CB2E06"/>
    <w:rsid w:val="00CC1789"/>
    <w:rsid w:val="00CC4020"/>
    <w:rsid w:val="00CC7071"/>
    <w:rsid w:val="00CD2C31"/>
    <w:rsid w:val="00CD3AE6"/>
    <w:rsid w:val="00CD4B99"/>
    <w:rsid w:val="00CD52AE"/>
    <w:rsid w:val="00CF3688"/>
    <w:rsid w:val="00CF66FE"/>
    <w:rsid w:val="00D03617"/>
    <w:rsid w:val="00D063FE"/>
    <w:rsid w:val="00D16D9B"/>
    <w:rsid w:val="00D37E6F"/>
    <w:rsid w:val="00D4152B"/>
    <w:rsid w:val="00D41621"/>
    <w:rsid w:val="00D477D5"/>
    <w:rsid w:val="00D50996"/>
    <w:rsid w:val="00D5148C"/>
    <w:rsid w:val="00D54F14"/>
    <w:rsid w:val="00D551D8"/>
    <w:rsid w:val="00D57A5F"/>
    <w:rsid w:val="00D645DF"/>
    <w:rsid w:val="00D73BCB"/>
    <w:rsid w:val="00D7745B"/>
    <w:rsid w:val="00D867B3"/>
    <w:rsid w:val="00D87E34"/>
    <w:rsid w:val="00DB070C"/>
    <w:rsid w:val="00DB4A5E"/>
    <w:rsid w:val="00DB60F4"/>
    <w:rsid w:val="00DC014E"/>
    <w:rsid w:val="00DC5848"/>
    <w:rsid w:val="00DF0A09"/>
    <w:rsid w:val="00E20B9E"/>
    <w:rsid w:val="00E274E5"/>
    <w:rsid w:val="00E336A2"/>
    <w:rsid w:val="00E42BB1"/>
    <w:rsid w:val="00E42EBF"/>
    <w:rsid w:val="00E627E2"/>
    <w:rsid w:val="00E92F0E"/>
    <w:rsid w:val="00E939C8"/>
    <w:rsid w:val="00EB3D86"/>
    <w:rsid w:val="00EB4EB4"/>
    <w:rsid w:val="00ED1D0C"/>
    <w:rsid w:val="00EE1F8F"/>
    <w:rsid w:val="00EF244A"/>
    <w:rsid w:val="00EF56D8"/>
    <w:rsid w:val="00F06989"/>
    <w:rsid w:val="00F07356"/>
    <w:rsid w:val="00F25FBD"/>
    <w:rsid w:val="00F3553A"/>
    <w:rsid w:val="00F36636"/>
    <w:rsid w:val="00F4695A"/>
    <w:rsid w:val="00F46AA9"/>
    <w:rsid w:val="00F62B73"/>
    <w:rsid w:val="00F80ED4"/>
    <w:rsid w:val="00FA010C"/>
    <w:rsid w:val="00FA1E85"/>
    <w:rsid w:val="00FB086A"/>
    <w:rsid w:val="00FC260B"/>
    <w:rsid w:val="00FC6A0E"/>
    <w:rsid w:val="00FF5D95"/>
    <w:rsid w:val="00FF7F65"/>
    <w:rsid w:val="04B54A0D"/>
    <w:rsid w:val="057730B9"/>
    <w:rsid w:val="058E35AC"/>
    <w:rsid w:val="05B82D5C"/>
    <w:rsid w:val="06294BCD"/>
    <w:rsid w:val="069C1ED5"/>
    <w:rsid w:val="0A275610"/>
    <w:rsid w:val="0B4A7802"/>
    <w:rsid w:val="0BEF6A57"/>
    <w:rsid w:val="0C9F68C2"/>
    <w:rsid w:val="0D6B4803"/>
    <w:rsid w:val="0DD5693F"/>
    <w:rsid w:val="103827AB"/>
    <w:rsid w:val="104841C5"/>
    <w:rsid w:val="104B514A"/>
    <w:rsid w:val="11C053A5"/>
    <w:rsid w:val="11C30959"/>
    <w:rsid w:val="12957C70"/>
    <w:rsid w:val="12D76496"/>
    <w:rsid w:val="141379A2"/>
    <w:rsid w:val="14191AC5"/>
    <w:rsid w:val="17253C74"/>
    <w:rsid w:val="17F6116D"/>
    <w:rsid w:val="18545180"/>
    <w:rsid w:val="1A437263"/>
    <w:rsid w:val="1A975A4B"/>
    <w:rsid w:val="1BED245D"/>
    <w:rsid w:val="1C404465"/>
    <w:rsid w:val="1C7C20CC"/>
    <w:rsid w:val="1CB966AD"/>
    <w:rsid w:val="1F1D3483"/>
    <w:rsid w:val="21E63DAC"/>
    <w:rsid w:val="2297034D"/>
    <w:rsid w:val="23580E8B"/>
    <w:rsid w:val="255426AE"/>
    <w:rsid w:val="25A62424"/>
    <w:rsid w:val="26446FFE"/>
    <w:rsid w:val="2AA50EFC"/>
    <w:rsid w:val="2BAB53B1"/>
    <w:rsid w:val="2DE10854"/>
    <w:rsid w:val="30890DB9"/>
    <w:rsid w:val="30AF1E9A"/>
    <w:rsid w:val="315056B1"/>
    <w:rsid w:val="33C71E7E"/>
    <w:rsid w:val="384B5C9F"/>
    <w:rsid w:val="38AD71CE"/>
    <w:rsid w:val="3B5129DA"/>
    <w:rsid w:val="3F3B5533"/>
    <w:rsid w:val="3F8A740D"/>
    <w:rsid w:val="40D479EE"/>
    <w:rsid w:val="41876612"/>
    <w:rsid w:val="447E4FEB"/>
    <w:rsid w:val="45C74089"/>
    <w:rsid w:val="499713DC"/>
    <w:rsid w:val="4A8F7895"/>
    <w:rsid w:val="4AB32D6A"/>
    <w:rsid w:val="4B14423A"/>
    <w:rsid w:val="4EFA2326"/>
    <w:rsid w:val="4FB03B29"/>
    <w:rsid w:val="4FE83829"/>
    <w:rsid w:val="501F4FF0"/>
    <w:rsid w:val="506A7524"/>
    <w:rsid w:val="53702B4D"/>
    <w:rsid w:val="549C486F"/>
    <w:rsid w:val="54C0055D"/>
    <w:rsid w:val="5728063B"/>
    <w:rsid w:val="5AEC1F37"/>
    <w:rsid w:val="5AFB06EE"/>
    <w:rsid w:val="5B3F1A38"/>
    <w:rsid w:val="5BA64BBB"/>
    <w:rsid w:val="5D8579FD"/>
    <w:rsid w:val="5DCE435A"/>
    <w:rsid w:val="5E3653EC"/>
    <w:rsid w:val="5E7423B8"/>
    <w:rsid w:val="5F457C30"/>
    <w:rsid w:val="608462D2"/>
    <w:rsid w:val="60B40E21"/>
    <w:rsid w:val="614E75B6"/>
    <w:rsid w:val="62423E04"/>
    <w:rsid w:val="64267CB1"/>
    <w:rsid w:val="64A54C38"/>
    <w:rsid w:val="659770B8"/>
    <w:rsid w:val="69881641"/>
    <w:rsid w:val="6A2A10BB"/>
    <w:rsid w:val="6BAA48EA"/>
    <w:rsid w:val="6BBA64CC"/>
    <w:rsid w:val="6CF724D3"/>
    <w:rsid w:val="703E4ED1"/>
    <w:rsid w:val="733D4CAA"/>
    <w:rsid w:val="735A34D3"/>
    <w:rsid w:val="75203DD5"/>
    <w:rsid w:val="7A5336BF"/>
    <w:rsid w:val="7A802114"/>
    <w:rsid w:val="7C99467F"/>
    <w:rsid w:val="7D7F56A2"/>
    <w:rsid w:val="7E255AC6"/>
    <w:rsid w:val="7E4E5490"/>
    <w:rsid w:val="7E865AC4"/>
    <w:rsid w:val="7F0B6201"/>
    <w:rsid w:val="7F2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2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link w:val="25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6">
    <w:name w:val="Body Text"/>
    <w:basedOn w:val="1"/>
    <w:link w:val="43"/>
    <w:unhideWhenUsed/>
    <w:qFormat/>
    <w:uiPriority w:val="99"/>
    <w:pPr>
      <w:spacing w:after="120"/>
    </w:pPr>
  </w:style>
  <w:style w:type="paragraph" w:styleId="7">
    <w:name w:val="Body Text Indent"/>
    <w:basedOn w:val="1"/>
    <w:link w:val="39"/>
    <w:semiHidden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qFormat/>
    <w:uiPriority w:val="0"/>
    <w:pPr>
      <w:adjustRightInd w:val="0"/>
      <w:ind w:left="420" w:right="33"/>
      <w:jc w:val="left"/>
      <w:textAlignment w:val="baseline"/>
    </w:pPr>
    <w:rPr>
      <w:rFonts w:ascii="宋体"/>
      <w:kern w:val="0"/>
      <w:sz w:val="24"/>
      <w:szCs w:val="20"/>
    </w:rPr>
  </w:style>
  <w:style w:type="paragraph" w:styleId="9">
    <w:name w:val="toc 3"/>
    <w:basedOn w:val="1"/>
    <w:next w:val="1"/>
    <w:autoRedefine/>
    <w:unhideWhenUsed/>
    <w:qFormat/>
    <w:uiPriority w:val="39"/>
    <w:pPr>
      <w:tabs>
        <w:tab w:val="right" w:leader="dot" w:pos="8296"/>
      </w:tabs>
      <w:adjustRightInd w:val="0"/>
      <w:snapToGrid w:val="0"/>
      <w:spacing w:line="480" w:lineRule="auto"/>
    </w:pPr>
    <w:rPr>
      <w:rFonts w:ascii="宋体" w:hAnsi="宋体"/>
    </w:rPr>
  </w:style>
  <w:style w:type="paragraph" w:styleId="10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11">
    <w:name w:val="Balloon Text"/>
    <w:basedOn w:val="1"/>
    <w:link w:val="28"/>
    <w:semiHidden/>
    <w:unhideWhenUsed/>
    <w:qFormat/>
    <w:uiPriority w:val="99"/>
    <w:rPr>
      <w:sz w:val="18"/>
      <w:szCs w:val="18"/>
    </w:rPr>
  </w:style>
  <w:style w:type="paragraph" w:styleId="12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</w:style>
  <w:style w:type="paragraph" w:styleId="15">
    <w:name w:val="Subtitle"/>
    <w:basedOn w:val="1"/>
    <w:next w:val="1"/>
    <w:link w:val="37"/>
    <w:qFormat/>
    <w:uiPriority w:val="1"/>
    <w:pPr>
      <w:widowControl/>
      <w:spacing w:after="10" w:line="278" w:lineRule="auto"/>
      <w:jc w:val="center"/>
    </w:pPr>
    <w:rPr>
      <w:rFonts w:ascii="宋体" w:hAnsi="宋体" w:cstheme="majorBidi"/>
      <w:b/>
      <w:bCs/>
      <w:color w:val="595959" w:themeColor="text1" w:themeTint="A6"/>
      <w:spacing w:val="15"/>
      <w:sz w:val="30"/>
      <w:szCs w:val="3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6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Body Text First Indent 2"/>
    <w:basedOn w:val="7"/>
    <w:link w:val="40"/>
    <w:qFormat/>
    <w:uiPriority w:val="0"/>
  </w:style>
  <w:style w:type="table" w:styleId="20">
    <w:name w:val="Table Grid"/>
    <w:basedOn w:val="1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qFormat/>
    <w:uiPriority w:val="22"/>
    <w:rPr>
      <w:b/>
    </w:rPr>
  </w:style>
  <w:style w:type="character" w:styleId="23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4">
    <w:name w:val="日期 字符"/>
    <w:basedOn w:val="21"/>
    <w:link w:val="10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5">
    <w:name w:val="标题 3 字符"/>
    <w:basedOn w:val="21"/>
    <w:link w:val="5"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6">
    <w:name w:val="标题 1 字符"/>
    <w:basedOn w:val="21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7">
    <w:name w:val="TOC Heading"/>
    <w:basedOn w:val="3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8">
    <w:name w:val="批注框文本 字符"/>
    <w:basedOn w:val="21"/>
    <w:link w:val="11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9">
    <w:name w:val="列出段落1"/>
    <w:basedOn w:val="1"/>
    <w:qFormat/>
    <w:uiPriority w:val="0"/>
    <w:pPr>
      <w:ind w:firstLine="420" w:firstLineChars="200"/>
    </w:pPr>
    <w:rPr>
      <w:rFonts w:ascii="Calibri" w:hAnsi="Calibri" w:cs="宋体"/>
      <w:szCs w:val="21"/>
    </w:rPr>
  </w:style>
  <w:style w:type="paragraph" w:customStyle="1" w:styleId="30">
    <w:name w:val="列表段落1"/>
    <w:basedOn w:val="1"/>
    <w:qFormat/>
    <w:uiPriority w:val="0"/>
    <w:pPr>
      <w:ind w:firstLine="420" w:firstLineChars="200"/>
    </w:pPr>
    <w:rPr>
      <w:rFonts w:ascii="Calibri" w:hAnsi="Calibri" w:cs="宋体"/>
      <w:szCs w:val="21"/>
    </w:rPr>
  </w:style>
  <w:style w:type="paragraph" w:customStyle="1" w:styleId="31">
    <w:name w:val="Table Paragraph"/>
    <w:basedOn w:val="1"/>
    <w:qFormat/>
    <w:uiPriority w:val="0"/>
    <w:pPr>
      <w:autoSpaceDE w:val="0"/>
      <w:autoSpaceDN w:val="0"/>
      <w:jc w:val="left"/>
    </w:pPr>
    <w:rPr>
      <w:rFonts w:ascii="Noto Sans CJK JP Regular" w:hAnsi="Noto Sans CJK JP Regular" w:cs="宋体"/>
      <w:kern w:val="0"/>
      <w:sz w:val="22"/>
      <w:szCs w:val="22"/>
    </w:rPr>
  </w:style>
  <w:style w:type="paragraph" w:customStyle="1" w:styleId="32">
    <w:name w:val="二级"/>
    <w:basedOn w:val="29"/>
    <w:qFormat/>
    <w:uiPriority w:val="0"/>
    <w:pPr>
      <w:spacing w:beforeLines="50" w:afterLines="50" w:line="360" w:lineRule="auto"/>
      <w:ind w:left="7509" w:firstLine="0" w:firstLineChars="0"/>
      <w:outlineLvl w:val="1"/>
    </w:pPr>
    <w:rPr>
      <w:rFonts w:ascii="宋体" w:hAnsi="宋体" w:eastAsia="黑体" w:cs="Times New Roman"/>
      <w:b/>
      <w:sz w:val="28"/>
      <w:szCs w:val="28"/>
    </w:rPr>
  </w:style>
  <w:style w:type="paragraph" w:customStyle="1" w:styleId="33">
    <w:name w:val="正文文本缩进1"/>
    <w:basedOn w:val="1"/>
    <w:qFormat/>
    <w:uiPriority w:val="0"/>
    <w:pPr>
      <w:spacing w:after="120"/>
      <w:ind w:left="200" w:leftChars="200"/>
    </w:pPr>
    <w:rPr>
      <w:kern w:val="0"/>
      <w:sz w:val="34"/>
      <w:szCs w:val="20"/>
    </w:rPr>
  </w:style>
  <w:style w:type="character" w:customStyle="1" w:styleId="34">
    <w:name w:val="页眉 字符"/>
    <w:basedOn w:val="21"/>
    <w:link w:val="1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脚 字符"/>
    <w:basedOn w:val="21"/>
    <w:link w:val="1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36">
    <w:name w:val="List Paragraph"/>
    <w:basedOn w:val="1"/>
    <w:qFormat/>
    <w:uiPriority w:val="34"/>
    <w:pPr>
      <w:ind w:firstLine="420" w:firstLineChars="200"/>
    </w:pPr>
  </w:style>
  <w:style w:type="character" w:customStyle="1" w:styleId="37">
    <w:name w:val="副标题 字符"/>
    <w:basedOn w:val="21"/>
    <w:link w:val="15"/>
    <w:qFormat/>
    <w:uiPriority w:val="1"/>
    <w:rPr>
      <w:rFonts w:ascii="宋体" w:hAnsi="宋体" w:eastAsia="宋体" w:cstheme="majorBidi"/>
      <w:b/>
      <w:bCs/>
      <w:color w:val="595959" w:themeColor="text1" w:themeTint="A6"/>
      <w:spacing w:val="15"/>
      <w:sz w:val="30"/>
      <w:szCs w:val="30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customStyle="1" w:styleId="38">
    <w:name w:val="表格"/>
    <w:autoRedefine/>
    <w:qFormat/>
    <w:uiPriority w:val="2"/>
    <w:pPr>
      <w:adjustRightInd w:val="0"/>
      <w:snapToGrid w:val="0"/>
      <w:spacing w:line="288" w:lineRule="auto"/>
      <w:jc w:val="both"/>
    </w:pPr>
    <w:rPr>
      <w:rFonts w:eastAsia="宋体" w:asciiTheme="minorHAnsi" w:hAnsiTheme="minorHAnsi" w:cstheme="minorBidi"/>
      <w:kern w:val="2"/>
      <w:sz w:val="24"/>
      <w:szCs w:val="22"/>
      <w:lang w:val="en-US" w:eastAsia="zh-CN" w:bidi="ar-SA"/>
      <w14:ligatures w14:val="standardContextual"/>
    </w:rPr>
  </w:style>
  <w:style w:type="character" w:customStyle="1" w:styleId="39">
    <w:name w:val="正文文本缩进 字符"/>
    <w:basedOn w:val="21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40">
    <w:name w:val="正文文本首行缩进 2 字符"/>
    <w:basedOn w:val="39"/>
    <w:link w:val="18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41">
    <w:name w:val="标书正文1"/>
    <w:basedOn w:val="1"/>
    <w:autoRedefine/>
    <w:qFormat/>
    <w:uiPriority w:val="0"/>
    <w:pPr>
      <w:snapToGrid w:val="0"/>
      <w:spacing w:line="300" w:lineRule="auto"/>
      <w:jc w:val="left"/>
    </w:pPr>
  </w:style>
  <w:style w:type="character" w:customStyle="1" w:styleId="42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正文文本 字符"/>
    <w:basedOn w:val="21"/>
    <w:link w:val="6"/>
    <w:semiHidden/>
    <w:qFormat/>
    <w:uiPriority w:val="99"/>
    <w:rPr>
      <w:rFonts w:ascii="Times New Roman" w:hAnsi="Times New Roman" w:eastAsia="宋体" w:cs="Times New Roman"/>
      <w:szCs w:val="24"/>
    </w:rPr>
  </w:style>
  <w:style w:type="paragraph" w:customStyle="1" w:styleId="44">
    <w:name w:val="xl25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kern w:val="0"/>
      <w:szCs w:val="20"/>
    </w:rPr>
  </w:style>
  <w:style w:type="paragraph" w:customStyle="1" w:styleId="45">
    <w:name w:val="表格文字"/>
    <w:basedOn w:val="1"/>
    <w:next w:val="6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2"/>
    </w:rPr>
  </w:style>
  <w:style w:type="paragraph" w:customStyle="1" w:styleId="46">
    <w:name w:val="列表 21"/>
    <w:basedOn w:val="1"/>
    <w:qFormat/>
    <w:uiPriority w:val="0"/>
    <w:pPr>
      <w:ind w:left="200" w:leftChars="200" w:hanging="200" w:hangingChars="200"/>
    </w:pPr>
    <w:rPr>
      <w:sz w:val="28"/>
      <w:szCs w:val="20"/>
    </w:rPr>
  </w:style>
  <w:style w:type="paragraph" w:customStyle="1" w:styleId="47">
    <w:name w:val="纯文本1"/>
    <w:basedOn w:val="1"/>
    <w:qFormat/>
    <w:uiPriority w:val="0"/>
    <w:pPr>
      <w:spacing w:beforeLines="50" w:afterLines="50" w:line="400" w:lineRule="exact"/>
    </w:pPr>
    <w:rPr>
      <w:rFonts w:ascii="宋体" w:hAnsi="Courier New"/>
      <w:szCs w:val="21"/>
    </w:rPr>
  </w:style>
  <w:style w:type="paragraph" w:customStyle="1" w:styleId="48">
    <w:name w:val="Other|1"/>
    <w:basedOn w:val="1"/>
    <w:qFormat/>
    <w:uiPriority w:val="0"/>
    <w:pPr>
      <w:spacing w:after="160"/>
      <w:ind w:firstLine="400"/>
    </w:pPr>
    <w:rPr>
      <w:rFonts w:ascii="宋体" w:hAnsi="宋体" w:cs="宋体"/>
      <w:sz w:val="19"/>
      <w:szCs w:val="19"/>
      <w:lang w:val="zh-TW" w:eastAsia="zh-TW" w:bidi="zh-TW"/>
    </w:rPr>
  </w:style>
  <w:style w:type="character" w:customStyle="1" w:styleId="49">
    <w:name w:val="font31"/>
    <w:basedOn w:val="2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D56F0-06C0-462E-8CF8-FE51B0CD7A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537</Characters>
  <Lines>256</Lines>
  <Paragraphs>217</Paragraphs>
  <TotalTime>30</TotalTime>
  <ScaleCrop>false</ScaleCrop>
  <LinksUpToDate>false</LinksUpToDate>
  <CharactersWithSpaces>673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2024-11-27T03:26:00Z</dcterms:created>
  <dc:creator>zhou shan</dc:creator>
  <cp:lastModifiedBy>Administrator</cp:lastModifiedBy>
  <cp:lastPrinted>2024-12-06T06:00:00Z</cp:lastPrinted>
  <dcterms:modified xsi:type="dcterms:W3CDTF">2026-04-02T07:21:25Z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84F4CE55A1EF4B83A5CA9DAF74F4914A_13</vt:lpwstr>
  </property>
  <property fmtid="{D5CDD505-2E9C-101B-9397-08002B2CF9AE}" pid="4" name="KSOTemplateDocerSaveRecord">
    <vt:lpwstr>eyJoZGlkIjoiMzcwMmJiZWFjYjZjNWUzNTM1MjdiZDIwNThkNjliNDAiLCJ1c2VySWQiOiI1Mjk0MjQ2NTIifQ==</vt:lpwstr>
  </property>
</Properties>
</file>